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0" w:rsidRDefault="00903FF0" w:rsidP="002807FE">
      <w:pPr>
        <w:jc w:val="center"/>
        <w:outlineLvl w:val="0"/>
      </w:pPr>
      <w:r>
        <w:t>AMENDED</w:t>
      </w:r>
      <w:bookmarkStart w:id="0" w:name="_GoBack"/>
      <w:bookmarkEnd w:id="0"/>
    </w:p>
    <w:p w:rsidR="002807FE" w:rsidRDefault="002807FE" w:rsidP="002807FE">
      <w:pPr>
        <w:jc w:val="center"/>
        <w:outlineLvl w:val="0"/>
      </w:pPr>
      <w:r>
        <w:t>CONSERVATION EDUCATION AND ECONOMIC DEVELOPMENT COMMITTEE</w:t>
      </w:r>
    </w:p>
    <w:p w:rsidR="002807FE" w:rsidRDefault="002807FE" w:rsidP="002807FE"/>
    <w:p w:rsidR="002807FE" w:rsidRDefault="002807FE" w:rsidP="002807FE">
      <w:r>
        <w:t>DATE:</w:t>
      </w:r>
      <w:r>
        <w:tab/>
        <w:t xml:space="preserve">  </w:t>
      </w:r>
      <w:r>
        <w:tab/>
      </w:r>
      <w:r w:rsidR="004542AD">
        <w:t xml:space="preserve">Wednesday, </w:t>
      </w:r>
      <w:r w:rsidR="00584882">
        <w:t>December 7</w:t>
      </w:r>
      <w:r w:rsidR="00922CEA">
        <w:t>, 2016</w:t>
      </w:r>
    </w:p>
    <w:p w:rsidR="002807FE" w:rsidRDefault="0008250D" w:rsidP="002807FE">
      <w:r>
        <w:t>TIME:</w:t>
      </w:r>
      <w:r>
        <w:tab/>
      </w:r>
      <w:r>
        <w:tab/>
        <w:t>9:</w:t>
      </w:r>
      <w:r w:rsidR="006D7847">
        <w:t>0</w:t>
      </w:r>
      <w:r>
        <w:t>0</w:t>
      </w:r>
      <w:r w:rsidR="002807FE">
        <w:t xml:space="preserve"> a.m.</w:t>
      </w:r>
      <w:r w:rsidR="002807FE">
        <w:tab/>
      </w:r>
    </w:p>
    <w:p w:rsidR="002807FE" w:rsidRDefault="002807FE" w:rsidP="00623181">
      <w:pPr>
        <w:tabs>
          <w:tab w:val="left" w:pos="1440"/>
        </w:tabs>
        <w:ind w:left="1440" w:hanging="1440"/>
      </w:pPr>
      <w:r>
        <w:t xml:space="preserve">LOCATION:   </w:t>
      </w:r>
      <w:r w:rsidR="004542AD">
        <w:t>Courthouse, Room 115</w:t>
      </w:r>
    </w:p>
    <w:p w:rsidR="00623181" w:rsidRDefault="00623181" w:rsidP="00623181">
      <w:pPr>
        <w:tabs>
          <w:tab w:val="left" w:pos="1440"/>
        </w:tabs>
        <w:ind w:left="1440" w:hanging="1440"/>
      </w:pPr>
    </w:p>
    <w:p w:rsidR="002807FE" w:rsidRDefault="002807FE" w:rsidP="00F717CD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 w:rsidRPr="002761AA">
        <w:rPr>
          <w:sz w:val="23"/>
          <w:szCs w:val="23"/>
        </w:rPr>
        <w:t>Call meeting to order</w:t>
      </w:r>
    </w:p>
    <w:p w:rsidR="004267B9" w:rsidRPr="004267B9" w:rsidRDefault="004267B9" w:rsidP="004267B9">
      <w:pPr>
        <w:numPr>
          <w:ilvl w:val="0"/>
          <w:numId w:val="1"/>
        </w:numPr>
      </w:pPr>
      <w:r w:rsidRPr="00445B4B">
        <w:rPr>
          <w:sz w:val="23"/>
          <w:szCs w:val="23"/>
        </w:rPr>
        <w:t>Public Comments (</w:t>
      </w:r>
      <w:r w:rsidRPr="00445B4B">
        <w:rPr>
          <w:i/>
          <w:sz w:val="23"/>
          <w:szCs w:val="23"/>
        </w:rPr>
        <w:t>brief comments/statements regarding committee business</w:t>
      </w:r>
      <w:r w:rsidRPr="00445B4B">
        <w:rPr>
          <w:sz w:val="23"/>
          <w:szCs w:val="23"/>
        </w:rPr>
        <w:t>)</w:t>
      </w:r>
    </w:p>
    <w:p w:rsidR="004267B9" w:rsidRDefault="004267B9" w:rsidP="004267B9">
      <w:pPr>
        <w:numPr>
          <w:ilvl w:val="0"/>
          <w:numId w:val="1"/>
        </w:numPr>
      </w:pPr>
      <w:r w:rsidRPr="004267B9">
        <w:rPr>
          <w:sz w:val="23"/>
          <w:szCs w:val="23"/>
        </w:rPr>
        <w:t>Review Correspondence</w:t>
      </w:r>
    </w:p>
    <w:p w:rsidR="002807FE" w:rsidRDefault="002807FE" w:rsidP="009024EE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Consent Agenda</w:t>
      </w:r>
    </w:p>
    <w:p w:rsidR="002807FE" w:rsidRDefault="002807FE" w:rsidP="009024EE">
      <w:pPr>
        <w:numPr>
          <w:ilvl w:val="1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Approve minutes of previous meeting</w:t>
      </w:r>
    </w:p>
    <w:p w:rsidR="002807FE" w:rsidRDefault="002807FE" w:rsidP="009024EE">
      <w:pPr>
        <w:numPr>
          <w:ilvl w:val="1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Approve bills</w:t>
      </w:r>
    </w:p>
    <w:p w:rsidR="002807FE" w:rsidRPr="003312D9" w:rsidRDefault="002807FE" w:rsidP="009024EE">
      <w:pPr>
        <w:numPr>
          <w:ilvl w:val="1"/>
          <w:numId w:val="1"/>
        </w:numPr>
        <w:tabs>
          <w:tab w:val="left" w:pos="270"/>
        </w:tabs>
        <w:rPr>
          <w:sz w:val="23"/>
          <w:szCs w:val="23"/>
        </w:rPr>
      </w:pPr>
      <w:r w:rsidRPr="00CF69C6">
        <w:rPr>
          <w:sz w:val="23"/>
          <w:szCs w:val="23"/>
        </w:rPr>
        <w:t xml:space="preserve">Receive staff activity reports </w:t>
      </w:r>
    </w:p>
    <w:p w:rsidR="002807FE" w:rsidRDefault="002807FE" w:rsidP="009024EE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 w:rsidRPr="007779B7">
        <w:rPr>
          <w:sz w:val="23"/>
          <w:szCs w:val="23"/>
        </w:rPr>
        <w:t>Risk and Injury Report</w:t>
      </w:r>
    </w:p>
    <w:p w:rsidR="00632026" w:rsidRPr="00F21C97" w:rsidRDefault="00F21C97" w:rsidP="00F21C97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t>Water Issues</w:t>
      </w:r>
    </w:p>
    <w:p w:rsidR="00F21C97" w:rsidRDefault="00CB0BE3" w:rsidP="00CB0BE3">
      <w:pPr>
        <w:pStyle w:val="ListParagraph"/>
        <w:numPr>
          <w:ilvl w:val="1"/>
          <w:numId w:val="1"/>
        </w:numPr>
        <w:tabs>
          <w:tab w:val="left" w:pos="270"/>
        </w:tabs>
      </w:pPr>
      <w:r>
        <w:t>Discuss future topics on water issues with full committee.</w:t>
      </w:r>
    </w:p>
    <w:p w:rsidR="00CB0BE3" w:rsidRPr="00CB0BE3" w:rsidRDefault="00CB0BE3" w:rsidP="00CB0BE3">
      <w:pPr>
        <w:pStyle w:val="ListParagraph"/>
        <w:numPr>
          <w:ilvl w:val="1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Report on well closures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Groshek</w:t>
      </w:r>
    </w:p>
    <w:p w:rsidR="00246D3D" w:rsidRDefault="00246D3D" w:rsidP="00246D3D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Land &amp; Water Conservation Department</w:t>
      </w:r>
    </w:p>
    <w:p w:rsidR="005B4737" w:rsidRPr="00E25960" w:rsidRDefault="00CB0BE3" w:rsidP="00E25960">
      <w:pPr>
        <w:pStyle w:val="ListParagraph"/>
        <w:numPr>
          <w:ilvl w:val="1"/>
          <w:numId w:val="1"/>
        </w:numPr>
        <w:contextualSpacing w:val="0"/>
      </w:pPr>
      <w:r>
        <w:rPr>
          <w:sz w:val="23"/>
          <w:szCs w:val="23"/>
        </w:rPr>
        <w:t>Update on recent manure &amp; runoff violations.</w:t>
      </w:r>
    </w:p>
    <w:p w:rsidR="00E25960" w:rsidRPr="00F32DCA" w:rsidRDefault="00CB0BE3" w:rsidP="00E25960">
      <w:pPr>
        <w:pStyle w:val="ListParagraph"/>
        <w:numPr>
          <w:ilvl w:val="1"/>
          <w:numId w:val="1"/>
        </w:numPr>
        <w:contextualSpacing w:val="0"/>
      </w:pPr>
      <w:r>
        <w:rPr>
          <w:sz w:val="23"/>
          <w:szCs w:val="23"/>
        </w:rPr>
        <w:t>Update Committee on timeline of filling new position.</w:t>
      </w:r>
    </w:p>
    <w:p w:rsidR="00F32DCA" w:rsidRPr="00B53DA6" w:rsidRDefault="00F32DCA" w:rsidP="00E25960">
      <w:pPr>
        <w:pStyle w:val="ListParagraph"/>
        <w:numPr>
          <w:ilvl w:val="1"/>
          <w:numId w:val="1"/>
        </w:numPr>
        <w:contextualSpacing w:val="0"/>
      </w:pPr>
      <w:r>
        <w:rPr>
          <w:sz w:val="23"/>
          <w:szCs w:val="23"/>
        </w:rPr>
        <w:t>Department Head goals.</w:t>
      </w:r>
    </w:p>
    <w:p w:rsidR="00B53DA6" w:rsidRPr="00CB0BE3" w:rsidRDefault="00AB6544" w:rsidP="00E25960">
      <w:pPr>
        <w:pStyle w:val="ListParagraph"/>
        <w:numPr>
          <w:ilvl w:val="1"/>
          <w:numId w:val="1"/>
        </w:numPr>
        <w:contextualSpacing w:val="0"/>
      </w:pPr>
      <w:r>
        <w:rPr>
          <w:sz w:val="23"/>
          <w:szCs w:val="23"/>
        </w:rPr>
        <w:t>Request to carryover unused vacation hours.              Wucherpfennig</w:t>
      </w:r>
    </w:p>
    <w:p w:rsidR="00CB0BE3" w:rsidRPr="00CB0BE3" w:rsidRDefault="00CB0BE3" w:rsidP="00CB0BE3">
      <w:pPr>
        <w:pStyle w:val="ListParagraph"/>
        <w:numPr>
          <w:ilvl w:val="0"/>
          <w:numId w:val="1"/>
        </w:numPr>
        <w:tabs>
          <w:tab w:val="left" w:pos="270"/>
          <w:tab w:val="left" w:pos="1260"/>
        </w:tabs>
        <w:rPr>
          <w:sz w:val="23"/>
          <w:szCs w:val="23"/>
        </w:rPr>
      </w:pPr>
      <w:r w:rsidRPr="00CB0BE3">
        <w:rPr>
          <w:sz w:val="23"/>
          <w:szCs w:val="23"/>
        </w:rPr>
        <w:t xml:space="preserve">CLOSED SESSION.  Motion to go into closed session pursuant to the exemption contained in </w:t>
      </w:r>
      <w:proofErr w:type="gramStart"/>
      <w:r w:rsidRPr="00CB0BE3">
        <w:rPr>
          <w:sz w:val="23"/>
          <w:szCs w:val="23"/>
        </w:rPr>
        <w:t>S.19.85(</w:t>
      </w:r>
      <w:proofErr w:type="gramEnd"/>
      <w:r w:rsidRPr="00CB0BE3">
        <w:rPr>
          <w:sz w:val="23"/>
          <w:szCs w:val="23"/>
        </w:rPr>
        <w:t>1)</w:t>
      </w:r>
      <w:r w:rsidR="00532F63">
        <w:rPr>
          <w:sz w:val="23"/>
          <w:szCs w:val="23"/>
        </w:rPr>
        <w:t>(c)</w:t>
      </w:r>
      <w:r w:rsidRPr="00CB0BE3">
        <w:rPr>
          <w:sz w:val="23"/>
          <w:szCs w:val="23"/>
        </w:rPr>
        <w:t xml:space="preserve"> Wisconsin Statutes for the purpose of discussing the Land and Water Conservation Department Head’s performance and Planning &amp; Zoning Department Head’s performance.</w:t>
      </w:r>
    </w:p>
    <w:p w:rsidR="00CB0BE3" w:rsidRPr="00CB0BE3" w:rsidRDefault="00CB0BE3" w:rsidP="00CB0BE3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Return to open session</w:t>
      </w:r>
    </w:p>
    <w:p w:rsidR="00CB0BE3" w:rsidRPr="00CB0BE3" w:rsidRDefault="00CB0BE3" w:rsidP="00CB0BE3">
      <w:pPr>
        <w:pStyle w:val="ListParagraph"/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 w:rsidRPr="00CB0BE3">
        <w:rPr>
          <w:sz w:val="23"/>
          <w:szCs w:val="23"/>
        </w:rPr>
        <w:t>Planning &amp; Zoning</w:t>
      </w:r>
    </w:p>
    <w:p w:rsidR="00CB0BE3" w:rsidRDefault="00CB0BE3" w:rsidP="00CB0BE3">
      <w:pPr>
        <w:numPr>
          <w:ilvl w:val="1"/>
          <w:numId w:val="12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Consider resolution to repeal and recreate the Wood County </w:t>
      </w:r>
      <w:proofErr w:type="spellStart"/>
      <w:r>
        <w:rPr>
          <w:sz w:val="23"/>
          <w:szCs w:val="23"/>
        </w:rPr>
        <w:t>Shoreland</w:t>
      </w:r>
      <w:proofErr w:type="spellEnd"/>
      <w:r>
        <w:rPr>
          <w:sz w:val="23"/>
          <w:szCs w:val="23"/>
        </w:rPr>
        <w:t xml:space="preserve"> Ordinance #704 </w:t>
      </w:r>
    </w:p>
    <w:p w:rsidR="00CB0BE3" w:rsidRDefault="00CB0BE3" w:rsidP="00CB0BE3">
      <w:pPr>
        <w:numPr>
          <w:ilvl w:val="1"/>
          <w:numId w:val="12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Review proposed fee schedule changes.</w:t>
      </w:r>
    </w:p>
    <w:p w:rsidR="00CB0BE3" w:rsidRPr="00CB0BE3" w:rsidRDefault="00CB0BE3" w:rsidP="00CB0BE3">
      <w:pPr>
        <w:pStyle w:val="ListParagraph"/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 w:rsidRPr="00CB0BE3">
        <w:rPr>
          <w:sz w:val="23"/>
          <w:szCs w:val="23"/>
        </w:rPr>
        <w:t>Economic Development</w:t>
      </w:r>
    </w:p>
    <w:p w:rsidR="00CB0BE3" w:rsidRDefault="00CB0BE3" w:rsidP="00CB0BE3">
      <w:pPr>
        <w:numPr>
          <w:ilvl w:val="1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Affirm 2017 Economic Development Grant request funding, and consider reallocating some unexpended 2016 Economic Development funds.</w:t>
      </w:r>
    </w:p>
    <w:p w:rsidR="00903FF0" w:rsidRPr="00955B04" w:rsidRDefault="00903FF0" w:rsidP="00903FF0">
      <w:pPr>
        <w:numPr>
          <w:ilvl w:val="1"/>
          <w:numId w:val="1"/>
        </w:numPr>
        <w:tabs>
          <w:tab w:val="left" w:pos="270"/>
        </w:tabs>
        <w:rPr>
          <w:sz w:val="23"/>
          <w:szCs w:val="23"/>
        </w:rPr>
      </w:pPr>
      <w:r w:rsidRPr="00903FF0">
        <w:rPr>
          <w:sz w:val="23"/>
          <w:szCs w:val="23"/>
        </w:rPr>
        <w:t>Consider resolution to amend the 2016 budget for the Community Development Block Grant (</w:t>
      </w:r>
      <w:proofErr w:type="spellStart"/>
      <w:r w:rsidRPr="00903FF0">
        <w:rPr>
          <w:sz w:val="23"/>
          <w:szCs w:val="23"/>
        </w:rPr>
        <w:t>CDBG</w:t>
      </w:r>
      <w:proofErr w:type="spellEnd"/>
      <w:r w:rsidRPr="00903FF0">
        <w:rPr>
          <w:sz w:val="23"/>
          <w:szCs w:val="23"/>
        </w:rPr>
        <w:t>) function for additional revenues and expenditures not anticipated during the original budget process.</w:t>
      </w:r>
    </w:p>
    <w:p w:rsidR="00CB0BE3" w:rsidRPr="00CB0BE3" w:rsidRDefault="00CB0BE3" w:rsidP="00CB0BE3">
      <w:pPr>
        <w:pStyle w:val="ListParagraph"/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Surveyor</w:t>
      </w:r>
    </w:p>
    <w:p w:rsidR="00CB0BE3" w:rsidRDefault="00CB0BE3" w:rsidP="00CB0BE3">
      <w:pPr>
        <w:numPr>
          <w:ilvl w:val="1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County Surveyor annual update.</w:t>
      </w:r>
    </w:p>
    <w:p w:rsidR="00CB0BE3" w:rsidRDefault="00CB0BE3" w:rsidP="00CB0BE3">
      <w:pPr>
        <w:numPr>
          <w:ilvl w:val="1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Consider renewing appointed County Surveyor 2-year contract.</w:t>
      </w:r>
    </w:p>
    <w:p w:rsidR="00CB0BE3" w:rsidRPr="00CB0BE3" w:rsidRDefault="00CB0BE3" w:rsidP="00CB0BE3">
      <w:pPr>
        <w:pStyle w:val="ListParagraph"/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t xml:space="preserve">UW Extension   </w:t>
      </w:r>
    </w:p>
    <w:p w:rsidR="00CB0BE3" w:rsidRPr="00F32C15" w:rsidRDefault="00CB0BE3" w:rsidP="00CB0BE3">
      <w:pPr>
        <w:ind w:left="720" w:firstLine="540"/>
      </w:pPr>
      <w:r>
        <w:rPr>
          <w:sz w:val="23"/>
          <w:szCs w:val="23"/>
        </w:rPr>
        <w:t>A.  UW Extension Reorganization Update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Manley</w:t>
      </w:r>
    </w:p>
    <w:p w:rsidR="00CB0BE3" w:rsidRDefault="00CB0BE3" w:rsidP="00CB0BE3">
      <w:pPr>
        <w:tabs>
          <w:tab w:val="left" w:pos="270"/>
          <w:tab w:val="left" w:pos="1260"/>
        </w:tabs>
        <w:ind w:left="720"/>
        <w:rPr>
          <w:sz w:val="23"/>
          <w:szCs w:val="23"/>
        </w:rPr>
      </w:pPr>
      <w:r>
        <w:rPr>
          <w:sz w:val="23"/>
          <w:szCs w:val="23"/>
        </w:rPr>
        <w:tab/>
        <w:t>B.   Resolution to Use Unbudgeted Funds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Manley</w:t>
      </w:r>
    </w:p>
    <w:p w:rsidR="00CB0BE3" w:rsidRDefault="00CB0BE3" w:rsidP="00CB0BE3">
      <w:pPr>
        <w:tabs>
          <w:tab w:val="left" w:pos="270"/>
          <w:tab w:val="left" w:pos="1260"/>
        </w:tabs>
        <w:ind w:left="720"/>
        <w:rPr>
          <w:sz w:val="23"/>
          <w:szCs w:val="23"/>
        </w:rPr>
      </w:pPr>
      <w:r>
        <w:rPr>
          <w:sz w:val="23"/>
          <w:szCs w:val="23"/>
        </w:rPr>
        <w:tab/>
        <w:t>C.   Soils Account Discrepancies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Manley</w:t>
      </w:r>
    </w:p>
    <w:p w:rsidR="00CB0BE3" w:rsidRDefault="00CB0BE3" w:rsidP="00CB0BE3">
      <w:pPr>
        <w:tabs>
          <w:tab w:val="left" w:pos="270"/>
          <w:tab w:val="left" w:pos="1260"/>
        </w:tabs>
        <w:ind w:left="720"/>
        <w:rPr>
          <w:sz w:val="23"/>
          <w:szCs w:val="23"/>
        </w:rPr>
      </w:pPr>
      <w:r>
        <w:rPr>
          <w:sz w:val="23"/>
          <w:szCs w:val="23"/>
        </w:rPr>
        <w:tab/>
        <w:t>D.   Update: SE Wood County Groundwater Committee</w:t>
      </w:r>
      <w:r>
        <w:rPr>
          <w:sz w:val="23"/>
          <w:szCs w:val="23"/>
        </w:rPr>
        <w:tab/>
        <w:t>Manley</w:t>
      </w:r>
    </w:p>
    <w:p w:rsidR="00CB0BE3" w:rsidRDefault="00CB0BE3" w:rsidP="00CB0BE3">
      <w:pPr>
        <w:tabs>
          <w:tab w:val="left" w:pos="270"/>
          <w:tab w:val="left" w:pos="1260"/>
        </w:tabs>
        <w:ind w:left="720"/>
        <w:rPr>
          <w:sz w:val="23"/>
          <w:szCs w:val="23"/>
        </w:rPr>
      </w:pPr>
      <w:r>
        <w:rPr>
          <w:sz w:val="23"/>
          <w:szCs w:val="23"/>
        </w:rPr>
        <w:tab/>
        <w:t>E.   Junior Fair Financial Report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Gilbertson</w:t>
      </w:r>
    </w:p>
    <w:p w:rsidR="00CB0BE3" w:rsidRDefault="00CB0BE3" w:rsidP="00CB0BE3">
      <w:pPr>
        <w:tabs>
          <w:tab w:val="left" w:pos="270"/>
          <w:tab w:val="left" w:pos="1260"/>
        </w:tabs>
        <w:ind w:left="720"/>
        <w:rPr>
          <w:sz w:val="23"/>
          <w:szCs w:val="23"/>
        </w:rPr>
      </w:pPr>
      <w:r>
        <w:rPr>
          <w:sz w:val="23"/>
          <w:szCs w:val="23"/>
        </w:rPr>
        <w:tab/>
        <w:t>F.   Department Head Goals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Manley</w:t>
      </w:r>
    </w:p>
    <w:p w:rsidR="001650EB" w:rsidRPr="001650EB" w:rsidRDefault="00CB0BE3" w:rsidP="001650EB">
      <w:pPr>
        <w:ind w:left="810"/>
      </w:pPr>
      <w:r>
        <w:rPr>
          <w:sz w:val="23"/>
          <w:szCs w:val="23"/>
        </w:rPr>
        <w:t xml:space="preserve">  </w:t>
      </w:r>
      <w:r w:rsidRPr="001650EB">
        <w:t>14. Schedule next regular committee meeting – 9:00 am Wednesday, January 4, 2017.</w:t>
      </w:r>
    </w:p>
    <w:p w:rsidR="00CB0BE3" w:rsidRPr="001650EB" w:rsidRDefault="00CB0BE3" w:rsidP="00CB0BE3">
      <w:pPr>
        <w:ind w:left="810"/>
      </w:pPr>
      <w:r w:rsidRPr="001650EB">
        <w:t xml:space="preserve">  15. Schedule any additional meetings if necessary.</w:t>
      </w:r>
    </w:p>
    <w:p w:rsidR="00E25960" w:rsidRPr="001F6087" w:rsidRDefault="001650EB" w:rsidP="00903FF0">
      <w:pPr>
        <w:ind w:left="810"/>
      </w:pPr>
      <w:r w:rsidRPr="001650EB">
        <w:t xml:space="preserve">  16.  Adjourn</w:t>
      </w:r>
    </w:p>
    <w:sectPr w:rsidR="00E25960" w:rsidRPr="001F6087" w:rsidSect="00903F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2FD8"/>
    <w:multiLevelType w:val="hybridMultilevel"/>
    <w:tmpl w:val="5F68A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CC0B72"/>
    <w:multiLevelType w:val="hybridMultilevel"/>
    <w:tmpl w:val="2968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77E09"/>
    <w:multiLevelType w:val="hybridMultilevel"/>
    <w:tmpl w:val="F854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80E20"/>
    <w:multiLevelType w:val="hybridMultilevel"/>
    <w:tmpl w:val="39F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38EC"/>
    <w:multiLevelType w:val="multilevel"/>
    <w:tmpl w:val="F63044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5">
    <w:nsid w:val="232921F9"/>
    <w:multiLevelType w:val="hybridMultilevel"/>
    <w:tmpl w:val="C8947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1A51B9"/>
    <w:multiLevelType w:val="hybridMultilevel"/>
    <w:tmpl w:val="1BA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314F8"/>
    <w:multiLevelType w:val="hybridMultilevel"/>
    <w:tmpl w:val="5A76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611DED"/>
    <w:multiLevelType w:val="multilevel"/>
    <w:tmpl w:val="F63044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9">
    <w:nsid w:val="439853B0"/>
    <w:multiLevelType w:val="hybridMultilevel"/>
    <w:tmpl w:val="C93ED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C450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6CCC44F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8A10E6D"/>
    <w:multiLevelType w:val="hybridMultilevel"/>
    <w:tmpl w:val="2D70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72799A"/>
    <w:multiLevelType w:val="multilevel"/>
    <w:tmpl w:val="49B2B060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C7"/>
    <w:rsid w:val="00011910"/>
    <w:rsid w:val="000147F8"/>
    <w:rsid w:val="0001614C"/>
    <w:rsid w:val="00025234"/>
    <w:rsid w:val="00031D2F"/>
    <w:rsid w:val="000425AB"/>
    <w:rsid w:val="00052E98"/>
    <w:rsid w:val="000551B2"/>
    <w:rsid w:val="00060B94"/>
    <w:rsid w:val="00067A57"/>
    <w:rsid w:val="0008250D"/>
    <w:rsid w:val="00085010"/>
    <w:rsid w:val="000872CC"/>
    <w:rsid w:val="000A6B07"/>
    <w:rsid w:val="000C2F84"/>
    <w:rsid w:val="000C40DC"/>
    <w:rsid w:val="000C4A1D"/>
    <w:rsid w:val="000C6603"/>
    <w:rsid w:val="000D192D"/>
    <w:rsid w:val="000F3A5B"/>
    <w:rsid w:val="000F6DF2"/>
    <w:rsid w:val="00100A2A"/>
    <w:rsid w:val="00101853"/>
    <w:rsid w:val="00104BD0"/>
    <w:rsid w:val="001139BB"/>
    <w:rsid w:val="00114EEB"/>
    <w:rsid w:val="00115765"/>
    <w:rsid w:val="00126D20"/>
    <w:rsid w:val="00126F94"/>
    <w:rsid w:val="00132C6F"/>
    <w:rsid w:val="0013463B"/>
    <w:rsid w:val="00134807"/>
    <w:rsid w:val="001440EB"/>
    <w:rsid w:val="001551A6"/>
    <w:rsid w:val="00161714"/>
    <w:rsid w:val="00162FAA"/>
    <w:rsid w:val="001650EB"/>
    <w:rsid w:val="00181921"/>
    <w:rsid w:val="00182A30"/>
    <w:rsid w:val="001A497F"/>
    <w:rsid w:val="001C231F"/>
    <w:rsid w:val="001D415E"/>
    <w:rsid w:val="001D5C2E"/>
    <w:rsid w:val="001E3447"/>
    <w:rsid w:val="001F01EA"/>
    <w:rsid w:val="001F191D"/>
    <w:rsid w:val="001F6087"/>
    <w:rsid w:val="00200853"/>
    <w:rsid w:val="00206C8C"/>
    <w:rsid w:val="002345F8"/>
    <w:rsid w:val="00246D3D"/>
    <w:rsid w:val="00255A5B"/>
    <w:rsid w:val="00261ED1"/>
    <w:rsid w:val="002807FE"/>
    <w:rsid w:val="0028720A"/>
    <w:rsid w:val="002A3E59"/>
    <w:rsid w:val="002A7CD7"/>
    <w:rsid w:val="002B0989"/>
    <w:rsid w:val="002B74F2"/>
    <w:rsid w:val="002C76E4"/>
    <w:rsid w:val="002D1B0A"/>
    <w:rsid w:val="002E000F"/>
    <w:rsid w:val="002F2C6B"/>
    <w:rsid w:val="00302C88"/>
    <w:rsid w:val="00312985"/>
    <w:rsid w:val="00316536"/>
    <w:rsid w:val="00320581"/>
    <w:rsid w:val="00322D50"/>
    <w:rsid w:val="00345B1A"/>
    <w:rsid w:val="003761C3"/>
    <w:rsid w:val="00384259"/>
    <w:rsid w:val="00384D36"/>
    <w:rsid w:val="00395F2C"/>
    <w:rsid w:val="003A640A"/>
    <w:rsid w:val="003B03C6"/>
    <w:rsid w:val="003C5959"/>
    <w:rsid w:val="003D4E25"/>
    <w:rsid w:val="004072C2"/>
    <w:rsid w:val="00407D8D"/>
    <w:rsid w:val="00412733"/>
    <w:rsid w:val="004267B9"/>
    <w:rsid w:val="00440438"/>
    <w:rsid w:val="00441032"/>
    <w:rsid w:val="00445B4B"/>
    <w:rsid w:val="004542AD"/>
    <w:rsid w:val="0047593F"/>
    <w:rsid w:val="00477C22"/>
    <w:rsid w:val="00481E47"/>
    <w:rsid w:val="0049298C"/>
    <w:rsid w:val="00494251"/>
    <w:rsid w:val="004C59EE"/>
    <w:rsid w:val="004E7B59"/>
    <w:rsid w:val="004F55A7"/>
    <w:rsid w:val="0051153F"/>
    <w:rsid w:val="005215D8"/>
    <w:rsid w:val="00531029"/>
    <w:rsid w:val="00532F63"/>
    <w:rsid w:val="0054463E"/>
    <w:rsid w:val="00554CBB"/>
    <w:rsid w:val="00555B21"/>
    <w:rsid w:val="00572C13"/>
    <w:rsid w:val="00584882"/>
    <w:rsid w:val="005966B4"/>
    <w:rsid w:val="005A0F7E"/>
    <w:rsid w:val="005B4737"/>
    <w:rsid w:val="005C684B"/>
    <w:rsid w:val="005F1A7E"/>
    <w:rsid w:val="005F1C80"/>
    <w:rsid w:val="00602F79"/>
    <w:rsid w:val="0061237D"/>
    <w:rsid w:val="00623181"/>
    <w:rsid w:val="00632026"/>
    <w:rsid w:val="006444AE"/>
    <w:rsid w:val="006565C3"/>
    <w:rsid w:val="00661764"/>
    <w:rsid w:val="0066434C"/>
    <w:rsid w:val="00675582"/>
    <w:rsid w:val="006757EA"/>
    <w:rsid w:val="00676A72"/>
    <w:rsid w:val="00682A9F"/>
    <w:rsid w:val="006964D9"/>
    <w:rsid w:val="00696FE0"/>
    <w:rsid w:val="006B1823"/>
    <w:rsid w:val="006C34E6"/>
    <w:rsid w:val="006D7847"/>
    <w:rsid w:val="006F7115"/>
    <w:rsid w:val="00705E9A"/>
    <w:rsid w:val="00735DE3"/>
    <w:rsid w:val="00735FF8"/>
    <w:rsid w:val="007361E2"/>
    <w:rsid w:val="0073635B"/>
    <w:rsid w:val="0074032C"/>
    <w:rsid w:val="00744A7F"/>
    <w:rsid w:val="007463A8"/>
    <w:rsid w:val="0076617C"/>
    <w:rsid w:val="007779B7"/>
    <w:rsid w:val="00782AEB"/>
    <w:rsid w:val="007B3FE2"/>
    <w:rsid w:val="007C0FEB"/>
    <w:rsid w:val="007C527A"/>
    <w:rsid w:val="007D0299"/>
    <w:rsid w:val="007D4DFF"/>
    <w:rsid w:val="007E380C"/>
    <w:rsid w:val="007F23A8"/>
    <w:rsid w:val="007F6F0B"/>
    <w:rsid w:val="00800D0E"/>
    <w:rsid w:val="00811BA1"/>
    <w:rsid w:val="008434E9"/>
    <w:rsid w:val="00852E0D"/>
    <w:rsid w:val="00864E8E"/>
    <w:rsid w:val="008956BA"/>
    <w:rsid w:val="008C535E"/>
    <w:rsid w:val="008D7471"/>
    <w:rsid w:val="008F1162"/>
    <w:rsid w:val="00900955"/>
    <w:rsid w:val="009024EE"/>
    <w:rsid w:val="00902AA3"/>
    <w:rsid w:val="00903FF0"/>
    <w:rsid w:val="009115BB"/>
    <w:rsid w:val="00922CEA"/>
    <w:rsid w:val="0092622C"/>
    <w:rsid w:val="009310C3"/>
    <w:rsid w:val="009514AA"/>
    <w:rsid w:val="00955B04"/>
    <w:rsid w:val="00956A50"/>
    <w:rsid w:val="00967857"/>
    <w:rsid w:val="00972F80"/>
    <w:rsid w:val="00980D9F"/>
    <w:rsid w:val="009852E0"/>
    <w:rsid w:val="00992605"/>
    <w:rsid w:val="009B1AB9"/>
    <w:rsid w:val="009B701D"/>
    <w:rsid w:val="009C1079"/>
    <w:rsid w:val="009D338C"/>
    <w:rsid w:val="009F386B"/>
    <w:rsid w:val="009F4237"/>
    <w:rsid w:val="009F4658"/>
    <w:rsid w:val="009F65EE"/>
    <w:rsid w:val="00A01149"/>
    <w:rsid w:val="00A0161E"/>
    <w:rsid w:val="00A03E94"/>
    <w:rsid w:val="00A05BBD"/>
    <w:rsid w:val="00A2285E"/>
    <w:rsid w:val="00A23BA4"/>
    <w:rsid w:val="00A35CA3"/>
    <w:rsid w:val="00A507A6"/>
    <w:rsid w:val="00A65C88"/>
    <w:rsid w:val="00A9017A"/>
    <w:rsid w:val="00AA3A58"/>
    <w:rsid w:val="00AA719B"/>
    <w:rsid w:val="00AB4DF6"/>
    <w:rsid w:val="00AB6544"/>
    <w:rsid w:val="00AB76BF"/>
    <w:rsid w:val="00AC36CD"/>
    <w:rsid w:val="00AD1BCD"/>
    <w:rsid w:val="00AD39B4"/>
    <w:rsid w:val="00B00E1E"/>
    <w:rsid w:val="00B01006"/>
    <w:rsid w:val="00B01CDE"/>
    <w:rsid w:val="00B05B83"/>
    <w:rsid w:val="00B21CC7"/>
    <w:rsid w:val="00B21D2A"/>
    <w:rsid w:val="00B225B0"/>
    <w:rsid w:val="00B27E6D"/>
    <w:rsid w:val="00B32DF3"/>
    <w:rsid w:val="00B53DA6"/>
    <w:rsid w:val="00B670BA"/>
    <w:rsid w:val="00B764DC"/>
    <w:rsid w:val="00B83E35"/>
    <w:rsid w:val="00B85494"/>
    <w:rsid w:val="00B873EC"/>
    <w:rsid w:val="00B97D20"/>
    <w:rsid w:val="00BA25E0"/>
    <w:rsid w:val="00BB3A36"/>
    <w:rsid w:val="00BB57E9"/>
    <w:rsid w:val="00BD23D9"/>
    <w:rsid w:val="00BF0FB0"/>
    <w:rsid w:val="00BF1477"/>
    <w:rsid w:val="00C03DE6"/>
    <w:rsid w:val="00C14ED8"/>
    <w:rsid w:val="00C260E8"/>
    <w:rsid w:val="00C34611"/>
    <w:rsid w:val="00C40E70"/>
    <w:rsid w:val="00C41D60"/>
    <w:rsid w:val="00C6451E"/>
    <w:rsid w:val="00C91469"/>
    <w:rsid w:val="00C96360"/>
    <w:rsid w:val="00C97D3E"/>
    <w:rsid w:val="00CB0BE3"/>
    <w:rsid w:val="00CB5935"/>
    <w:rsid w:val="00CB78D7"/>
    <w:rsid w:val="00CC0D0D"/>
    <w:rsid w:val="00CD04A8"/>
    <w:rsid w:val="00CD606F"/>
    <w:rsid w:val="00CE30B1"/>
    <w:rsid w:val="00D02CAA"/>
    <w:rsid w:val="00D12719"/>
    <w:rsid w:val="00D12776"/>
    <w:rsid w:val="00D31672"/>
    <w:rsid w:val="00D34CCC"/>
    <w:rsid w:val="00D42300"/>
    <w:rsid w:val="00D42E00"/>
    <w:rsid w:val="00D47D24"/>
    <w:rsid w:val="00D550AD"/>
    <w:rsid w:val="00D61267"/>
    <w:rsid w:val="00D63DFF"/>
    <w:rsid w:val="00D76360"/>
    <w:rsid w:val="00D856DF"/>
    <w:rsid w:val="00D95CE0"/>
    <w:rsid w:val="00DB6FE3"/>
    <w:rsid w:val="00DD34C4"/>
    <w:rsid w:val="00DD60D8"/>
    <w:rsid w:val="00DE3C36"/>
    <w:rsid w:val="00DF10EE"/>
    <w:rsid w:val="00E0036E"/>
    <w:rsid w:val="00E17ECD"/>
    <w:rsid w:val="00E20925"/>
    <w:rsid w:val="00E25960"/>
    <w:rsid w:val="00E70030"/>
    <w:rsid w:val="00E811C7"/>
    <w:rsid w:val="00EA0237"/>
    <w:rsid w:val="00EB60C7"/>
    <w:rsid w:val="00EC1F21"/>
    <w:rsid w:val="00ED14A6"/>
    <w:rsid w:val="00ED3A42"/>
    <w:rsid w:val="00ED4491"/>
    <w:rsid w:val="00ED5CC1"/>
    <w:rsid w:val="00F01DB1"/>
    <w:rsid w:val="00F0439D"/>
    <w:rsid w:val="00F10AF5"/>
    <w:rsid w:val="00F15F67"/>
    <w:rsid w:val="00F21673"/>
    <w:rsid w:val="00F21C97"/>
    <w:rsid w:val="00F21FEB"/>
    <w:rsid w:val="00F24777"/>
    <w:rsid w:val="00F26A30"/>
    <w:rsid w:val="00F32C15"/>
    <w:rsid w:val="00F32DCA"/>
    <w:rsid w:val="00F40B54"/>
    <w:rsid w:val="00F4196F"/>
    <w:rsid w:val="00F61D68"/>
    <w:rsid w:val="00F717CD"/>
    <w:rsid w:val="00F846C6"/>
    <w:rsid w:val="00F93B13"/>
    <w:rsid w:val="00FC1E6C"/>
    <w:rsid w:val="00FD063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337F-7770-49FC-A4C3-6EC0468C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Cepress</dc:creator>
  <cp:lastModifiedBy>Sheri Evanson</cp:lastModifiedBy>
  <cp:revision>2</cp:revision>
  <cp:lastPrinted>2016-12-02T19:10:00Z</cp:lastPrinted>
  <dcterms:created xsi:type="dcterms:W3CDTF">2016-12-02T19:11:00Z</dcterms:created>
  <dcterms:modified xsi:type="dcterms:W3CDTF">2016-12-02T19:11:00Z</dcterms:modified>
</cp:coreProperties>
</file>